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3201"/>
        <w:gridCol w:w="2940"/>
      </w:tblGrid>
      <w:tr w:rsidR="00733BC1" w:rsidRPr="00733BC1" w:rsidTr="00733BC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3BC1" w:rsidRPr="00733BC1" w:rsidRDefault="00733BC1" w:rsidP="00733BC1">
            <w:pPr>
              <w:spacing w:after="0" w:line="240" w:lineRule="atLeast"/>
              <w:rPr>
                <w:rFonts w:ascii="Times New Roman" w:eastAsia="Times New Roman" w:hAnsi="Times New Roman" w:cs="Times New Roman"/>
                <w:sz w:val="24"/>
                <w:szCs w:val="24"/>
                <w:lang w:eastAsia="tr-TR"/>
              </w:rPr>
            </w:pPr>
            <w:r w:rsidRPr="00733BC1">
              <w:rPr>
                <w:rFonts w:ascii="Arial" w:eastAsia="Times New Roman" w:hAnsi="Arial" w:cs="Arial"/>
                <w:sz w:val="16"/>
                <w:szCs w:val="16"/>
                <w:lang w:eastAsia="tr-TR"/>
              </w:rPr>
              <w:t>21 Aralık 2010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3BC1" w:rsidRPr="00733BC1" w:rsidRDefault="00733BC1" w:rsidP="00733BC1">
            <w:pPr>
              <w:spacing w:after="0" w:line="240" w:lineRule="atLeast"/>
              <w:jc w:val="center"/>
              <w:rPr>
                <w:rFonts w:ascii="Times New Roman" w:eastAsia="Times New Roman" w:hAnsi="Times New Roman" w:cs="Times New Roman"/>
                <w:sz w:val="24"/>
                <w:szCs w:val="24"/>
                <w:lang w:eastAsia="tr-TR"/>
              </w:rPr>
            </w:pPr>
            <w:r w:rsidRPr="00733BC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33BC1" w:rsidRPr="00733BC1" w:rsidRDefault="00733BC1" w:rsidP="00733BC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33BC1">
              <w:rPr>
                <w:rFonts w:ascii="Arial" w:eastAsia="Times New Roman" w:hAnsi="Arial" w:cs="Arial"/>
                <w:sz w:val="16"/>
                <w:szCs w:val="16"/>
                <w:lang w:eastAsia="tr-TR"/>
              </w:rPr>
              <w:t>Sayı : 27792</w:t>
            </w:r>
          </w:p>
        </w:tc>
      </w:tr>
      <w:tr w:rsidR="00733BC1" w:rsidRPr="00733BC1" w:rsidTr="00733BC1">
        <w:trPr>
          <w:trHeight w:val="480"/>
          <w:jc w:val="center"/>
        </w:trPr>
        <w:tc>
          <w:tcPr>
            <w:tcW w:w="8789" w:type="dxa"/>
            <w:gridSpan w:val="3"/>
            <w:tcMar>
              <w:top w:w="0" w:type="dxa"/>
              <w:left w:w="108" w:type="dxa"/>
              <w:bottom w:w="0" w:type="dxa"/>
              <w:right w:w="108" w:type="dxa"/>
            </w:tcMar>
            <w:vAlign w:val="center"/>
            <w:hideMark/>
          </w:tcPr>
          <w:p w:rsidR="00733BC1" w:rsidRPr="00733BC1" w:rsidRDefault="00733BC1" w:rsidP="00733BC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3BC1">
              <w:rPr>
                <w:rFonts w:ascii="Arial" w:eastAsia="Times New Roman" w:hAnsi="Arial" w:cs="Arial"/>
                <w:b/>
                <w:bCs/>
                <w:color w:val="000080"/>
                <w:sz w:val="18"/>
                <w:szCs w:val="18"/>
                <w:lang w:eastAsia="tr-TR"/>
              </w:rPr>
              <w:t>YÖNETMELİK</w:t>
            </w:r>
          </w:p>
        </w:tc>
      </w:tr>
      <w:tr w:rsidR="00733BC1" w:rsidRPr="00733BC1" w:rsidTr="00733BC1">
        <w:trPr>
          <w:trHeight w:val="480"/>
          <w:jc w:val="center"/>
        </w:trPr>
        <w:tc>
          <w:tcPr>
            <w:tcW w:w="8789" w:type="dxa"/>
            <w:gridSpan w:val="3"/>
            <w:tcMar>
              <w:top w:w="0" w:type="dxa"/>
              <w:left w:w="108" w:type="dxa"/>
              <w:bottom w:w="0" w:type="dxa"/>
              <w:right w:w="108" w:type="dxa"/>
            </w:tcMar>
            <w:vAlign w:val="center"/>
            <w:hideMark/>
          </w:tcPr>
          <w:p w:rsidR="00733BC1" w:rsidRPr="00733BC1" w:rsidRDefault="00733BC1" w:rsidP="00733BC1">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Çevre ve Orman Bakanlığından:</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ÖMRÜNÜ TAMAMLAMIŞ ARAÇLARIN KONTROLÜ</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HAKKINDA YÖNETMELİKTE DEĞİŞİKLİK</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YAPILMASINA DAİR YÖNETMELİK</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w:t>
            </w:r>
            <w:r w:rsidRPr="00733BC1">
              <w:rPr>
                <w:rFonts w:ascii="Times New Roman" w:eastAsia="Times New Roman" w:hAnsi="Times New Roman" w:cs="Times New Roman"/>
                <w:b/>
                <w:bCs/>
                <w:sz w:val="18"/>
                <w:szCs w:val="18"/>
                <w:lang w:eastAsia="tr-TR"/>
              </w:rPr>
              <w:t>MADDE 1 –</w:t>
            </w:r>
            <w:r w:rsidRPr="00733BC1">
              <w:rPr>
                <w:rFonts w:ascii="Times New Roman" w:eastAsia="Times New Roman" w:hAnsi="Times New Roman" w:cs="Times New Roman"/>
                <w:sz w:val="18"/>
                <w:szCs w:val="18"/>
                <w:lang w:eastAsia="tr-TR"/>
              </w:rPr>
              <w:t> 30/12/2009 tarihli ve 27448 sayılı Resmî Gazete’de yayımlanan Ömrünü Tamamlamış Araçların Kontrolü Hakkında Yönetmeliğin 11 inci maddesi aşağıdaki şekilde değiştirilmiştir.</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w:t>
            </w:r>
            <w:r w:rsidRPr="00733BC1">
              <w:rPr>
                <w:rFonts w:ascii="Times New Roman" w:eastAsia="Times New Roman" w:hAnsi="Times New Roman" w:cs="Times New Roman"/>
                <w:b/>
                <w:bCs/>
                <w:sz w:val="18"/>
                <w:szCs w:val="18"/>
                <w:lang w:eastAsia="tr-TR"/>
              </w:rPr>
              <w:t>“MADDE 11 –</w:t>
            </w:r>
            <w:r w:rsidRPr="00733BC1">
              <w:rPr>
                <w:rFonts w:ascii="Times New Roman" w:eastAsia="Times New Roman" w:hAnsi="Times New Roman" w:cs="Times New Roman"/>
                <w:sz w:val="18"/>
                <w:szCs w:val="18"/>
                <w:lang w:eastAsia="tr-TR"/>
              </w:rPr>
              <w:t> (1) Ek 2’de yer alan parça ve malzemeler 10 uncu maddede belirtilen yasaklamadan muaftır. Ek 2’de işaretlenmiş olan parça ve malzemeler etiketlenerek tanınır hale getirilir veya bunların araç üzerindeki yerleri söküm bilgisinde gösterilir.”</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w:t>
            </w:r>
            <w:r w:rsidRPr="00733BC1">
              <w:rPr>
                <w:rFonts w:ascii="Times New Roman" w:eastAsia="Times New Roman" w:hAnsi="Times New Roman" w:cs="Times New Roman"/>
                <w:b/>
                <w:bCs/>
                <w:sz w:val="18"/>
                <w:szCs w:val="18"/>
                <w:lang w:eastAsia="tr-TR"/>
              </w:rPr>
              <w:t>MADDE 2 –</w:t>
            </w:r>
            <w:r w:rsidRPr="00733BC1">
              <w:rPr>
                <w:rFonts w:ascii="Times New Roman" w:eastAsia="Times New Roman" w:hAnsi="Times New Roman" w:cs="Times New Roman"/>
                <w:sz w:val="18"/>
                <w:szCs w:val="18"/>
                <w:lang w:eastAsia="tr-TR"/>
              </w:rPr>
              <w:t> Aynı Yönetmeliğin 13 üncü maddesinin beşinci fıkrası aşağıdaki şekilde değiştirilmiştir.</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“(5) Geçici depolama ve işleme tesisleri tarafından yeniden kullanım amacıyla satışa sunulacak ön ve arka kapılar, bagaj kapağı, motor kaputu, torpido ve iç göstergelerin bulunduğu konsül, motor bloğu, diferansiyel, tavan sacı, patlamamış hava yastıkları, vites kutusu, ön ve arka tamponlar Bakanlığın veri sistemi doğrultusunda barkodlanır.”  </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w:t>
            </w:r>
            <w:r w:rsidRPr="00733BC1">
              <w:rPr>
                <w:rFonts w:ascii="Times New Roman" w:eastAsia="Times New Roman" w:hAnsi="Times New Roman" w:cs="Times New Roman"/>
                <w:b/>
                <w:bCs/>
                <w:sz w:val="18"/>
                <w:szCs w:val="18"/>
                <w:lang w:eastAsia="tr-TR"/>
              </w:rPr>
              <w:t>MADDE 3 –</w:t>
            </w:r>
            <w:r w:rsidRPr="00733BC1">
              <w:rPr>
                <w:rFonts w:ascii="Times New Roman" w:eastAsia="Times New Roman" w:hAnsi="Times New Roman" w:cs="Times New Roman"/>
                <w:sz w:val="18"/>
                <w:szCs w:val="18"/>
                <w:lang w:eastAsia="tr-TR"/>
              </w:rPr>
              <w:t> Aynı Yönetmeliğin 18 inci maddesinin ikinci fıkrası aşağıdaki şekilde değiştirilmiştir.</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“(2) İşleme tesisleri tarafından 16 ncı maddede belirtilen oranlara ulaşılabilmesi için üreticiler, tip onayı aldıkları her tip yeni aracın söküm bilgisini aracın piyasaya sürülmesinden en geç altı ay içerisinde işleme tesislerine sağlar. Söküm bilgisinde plastik, kauçuk gibi farklı türdeki parça ve malzemeler ile tehlikeli maddelerin araçtaki yerleri açık olarak belirtilir.”</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w:t>
            </w:r>
            <w:r w:rsidRPr="00733BC1">
              <w:rPr>
                <w:rFonts w:ascii="Times New Roman" w:eastAsia="Times New Roman" w:hAnsi="Times New Roman" w:cs="Times New Roman"/>
                <w:b/>
                <w:bCs/>
                <w:sz w:val="18"/>
                <w:szCs w:val="18"/>
                <w:lang w:eastAsia="tr-TR"/>
              </w:rPr>
              <w:t>MADDE 4 –</w:t>
            </w:r>
            <w:r w:rsidRPr="00733BC1">
              <w:rPr>
                <w:rFonts w:ascii="Times New Roman" w:eastAsia="Times New Roman" w:hAnsi="Times New Roman" w:cs="Times New Roman"/>
                <w:sz w:val="18"/>
                <w:szCs w:val="18"/>
                <w:lang w:eastAsia="tr-TR"/>
              </w:rPr>
              <w:t> Aynı Yönetmeliğin 19 uncu maddesi aşağıdaki şekilde değiştirilmiştir.</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w:t>
            </w:r>
            <w:r w:rsidRPr="00733BC1">
              <w:rPr>
                <w:rFonts w:ascii="Times New Roman" w:eastAsia="Times New Roman" w:hAnsi="Times New Roman" w:cs="Times New Roman"/>
                <w:b/>
                <w:bCs/>
                <w:sz w:val="18"/>
                <w:szCs w:val="18"/>
                <w:lang w:eastAsia="tr-TR"/>
              </w:rPr>
              <w:t>“MADDE 19 –</w:t>
            </w:r>
            <w:r w:rsidRPr="00733BC1">
              <w:rPr>
                <w:rFonts w:ascii="Times New Roman" w:eastAsia="Times New Roman" w:hAnsi="Times New Roman" w:cs="Times New Roman"/>
                <w:sz w:val="18"/>
                <w:szCs w:val="18"/>
                <w:lang w:eastAsia="tr-TR"/>
              </w:rPr>
              <w:t> (1) Araç ve parça üreticileri; geri kazanım ve geri dönüşüm açısından araç tasarım bilgileri ile ömrünü tamamlamış araçların çevreyle uyumlu arındırma ve söküm bilgilerini el kitapçığı olarak veya elektronik ortamda ulaşılabilecek şekilde yayımlarlar.”</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w:t>
            </w:r>
            <w:r w:rsidRPr="00733BC1">
              <w:rPr>
                <w:rFonts w:ascii="Times New Roman" w:eastAsia="Times New Roman" w:hAnsi="Times New Roman" w:cs="Times New Roman"/>
                <w:b/>
                <w:bCs/>
                <w:sz w:val="18"/>
                <w:szCs w:val="18"/>
                <w:lang w:eastAsia="tr-TR"/>
              </w:rPr>
              <w:t>MADDE 5 –</w:t>
            </w:r>
            <w:r w:rsidRPr="00733BC1">
              <w:rPr>
                <w:rFonts w:ascii="Times New Roman" w:eastAsia="Times New Roman" w:hAnsi="Times New Roman" w:cs="Times New Roman"/>
                <w:sz w:val="18"/>
                <w:szCs w:val="18"/>
                <w:lang w:eastAsia="tr-TR"/>
              </w:rPr>
              <w:t> Aynı Yönetmeliğin Ek-1’in 1 inci maddesinin birinci fıkrasına aşağıdaki (ğ) bendi eklenmiştir.</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“ğ) Yönetmeliğin 13 üncü maddesinin beşinci fıkrasına göre yeniden kullanım amaçlı satışa sunulacak aksam parçaların barkodlanması işlemi için barkodlama cihazı,”</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w:t>
            </w:r>
            <w:r w:rsidRPr="00733BC1">
              <w:rPr>
                <w:rFonts w:ascii="Times New Roman" w:eastAsia="Times New Roman" w:hAnsi="Times New Roman" w:cs="Times New Roman"/>
                <w:b/>
                <w:bCs/>
                <w:sz w:val="18"/>
                <w:szCs w:val="18"/>
                <w:lang w:eastAsia="tr-TR"/>
              </w:rPr>
              <w:t>MADDE 6 –</w:t>
            </w:r>
            <w:r w:rsidRPr="00733BC1">
              <w:rPr>
                <w:rFonts w:ascii="Times New Roman" w:eastAsia="Times New Roman" w:hAnsi="Times New Roman" w:cs="Times New Roman"/>
                <w:sz w:val="18"/>
                <w:szCs w:val="18"/>
                <w:lang w:eastAsia="tr-TR"/>
              </w:rPr>
              <w:t> Aynı Yönetmeliğin Ek-2’si ekteki şekilde değiştirilmiştir.</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w:t>
            </w:r>
            <w:r w:rsidRPr="00733BC1">
              <w:rPr>
                <w:rFonts w:ascii="Times New Roman" w:eastAsia="Times New Roman" w:hAnsi="Times New Roman" w:cs="Times New Roman"/>
                <w:b/>
                <w:bCs/>
                <w:sz w:val="18"/>
                <w:szCs w:val="18"/>
                <w:lang w:eastAsia="tr-TR"/>
              </w:rPr>
              <w:t>MADDE 7 –</w:t>
            </w:r>
            <w:r w:rsidRPr="00733BC1">
              <w:rPr>
                <w:rFonts w:ascii="Times New Roman" w:eastAsia="Times New Roman" w:hAnsi="Times New Roman" w:cs="Times New Roman"/>
                <w:sz w:val="18"/>
                <w:szCs w:val="18"/>
                <w:lang w:eastAsia="tr-TR"/>
              </w:rPr>
              <w:t> Bu Yönetmelik yayımı tarihinde yürürlüğe girer.</w:t>
            </w:r>
          </w:p>
          <w:p w:rsidR="00733BC1" w:rsidRPr="00733BC1" w:rsidRDefault="00733BC1" w:rsidP="00733BC1">
            <w:pPr>
              <w:spacing w:before="100" w:beforeAutospacing="1" w:after="100" w:afterAutospacing="1" w:line="240" w:lineRule="atLeast"/>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eastAsia="tr-TR"/>
              </w:rPr>
              <w:t>             </w:t>
            </w:r>
            <w:r w:rsidRPr="00733BC1">
              <w:rPr>
                <w:rFonts w:ascii="Times New Roman" w:eastAsia="Times New Roman" w:hAnsi="Times New Roman" w:cs="Times New Roman"/>
                <w:b/>
                <w:bCs/>
                <w:sz w:val="18"/>
                <w:szCs w:val="18"/>
                <w:lang w:eastAsia="tr-TR"/>
              </w:rPr>
              <w:t>MADDE 8 –</w:t>
            </w:r>
            <w:r w:rsidRPr="00733BC1">
              <w:rPr>
                <w:rFonts w:ascii="Times New Roman" w:eastAsia="Times New Roman" w:hAnsi="Times New Roman" w:cs="Times New Roman"/>
                <w:sz w:val="18"/>
                <w:szCs w:val="18"/>
                <w:lang w:eastAsia="tr-TR"/>
              </w:rPr>
              <w:t> Bu Yönetmelik hükümlerini Çevre ve Orman Bakanı yürütür.</w:t>
            </w:r>
            <w:bookmarkStart w:id="0" w:name="_GoBack"/>
            <w:bookmarkEnd w:id="0"/>
          </w:p>
          <w:tbl>
            <w:tblPr>
              <w:tblW w:w="9133" w:type="dxa"/>
              <w:jc w:val="center"/>
              <w:tblCellMar>
                <w:left w:w="0" w:type="dxa"/>
                <w:right w:w="0" w:type="dxa"/>
              </w:tblCellMar>
              <w:tblLook w:val="04A0" w:firstRow="1" w:lastRow="0" w:firstColumn="1" w:lastColumn="0" w:noHBand="0" w:noVBand="1"/>
            </w:tblPr>
            <w:tblGrid>
              <w:gridCol w:w="4374"/>
              <w:gridCol w:w="4759"/>
            </w:tblGrid>
            <w:tr w:rsidR="00733BC1" w:rsidRPr="00733BC1">
              <w:trPr>
                <w:trHeight w:val="285"/>
                <w:jc w:val="center"/>
              </w:trPr>
              <w:tc>
                <w:tcPr>
                  <w:tcW w:w="9133"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33BC1" w:rsidRPr="00733BC1" w:rsidRDefault="00733BC1" w:rsidP="00733BC1">
                  <w:pPr>
                    <w:spacing w:after="0" w:line="240" w:lineRule="auto"/>
                    <w:jc w:val="center"/>
                    <w:rPr>
                      <w:rFonts w:ascii="Times New Roman" w:eastAsia="Times New Roman" w:hAnsi="Times New Roman" w:cs="Times New Roman"/>
                      <w:sz w:val="24"/>
                      <w:szCs w:val="24"/>
                      <w:lang w:eastAsia="tr-TR"/>
                    </w:rPr>
                  </w:pPr>
                  <w:r w:rsidRPr="00733BC1">
                    <w:rPr>
                      <w:rFonts w:ascii="Times New Roman" w:eastAsia="Times New Roman" w:hAnsi="Times New Roman" w:cs="Times New Roman"/>
                      <w:b/>
                      <w:bCs/>
                      <w:sz w:val="18"/>
                      <w:szCs w:val="18"/>
                      <w:lang w:val="en-GB" w:eastAsia="tr-TR"/>
                    </w:rPr>
                    <w:t>Yönetmeliğin Yayımlandığı Resmî Gazete’nin</w:t>
                  </w:r>
                </w:p>
              </w:tc>
            </w:tr>
            <w:tr w:rsidR="00733BC1" w:rsidRPr="00733BC1">
              <w:trPr>
                <w:trHeight w:val="228"/>
                <w:jc w:val="center"/>
              </w:trPr>
              <w:tc>
                <w:tcPr>
                  <w:tcW w:w="4374" w:type="dxa"/>
                  <w:tcBorders>
                    <w:top w:val="nil"/>
                    <w:left w:val="single" w:sz="8" w:space="0" w:color="auto"/>
                    <w:bottom w:val="single" w:sz="8" w:space="0" w:color="auto"/>
                    <w:right w:val="nil"/>
                  </w:tcBorders>
                  <w:tcMar>
                    <w:top w:w="0" w:type="dxa"/>
                    <w:left w:w="108" w:type="dxa"/>
                    <w:bottom w:w="0" w:type="dxa"/>
                    <w:right w:w="108" w:type="dxa"/>
                  </w:tcMar>
                  <w:hideMark/>
                </w:tcPr>
                <w:p w:rsidR="00733BC1" w:rsidRPr="00733BC1" w:rsidRDefault="00733BC1" w:rsidP="00733BC1">
                  <w:pPr>
                    <w:spacing w:after="0" w:line="240" w:lineRule="auto"/>
                    <w:jc w:val="center"/>
                    <w:rPr>
                      <w:rFonts w:ascii="Times New Roman" w:eastAsia="Times New Roman" w:hAnsi="Times New Roman" w:cs="Times New Roman"/>
                      <w:sz w:val="24"/>
                      <w:szCs w:val="24"/>
                      <w:lang w:eastAsia="tr-TR"/>
                    </w:rPr>
                  </w:pPr>
                  <w:r w:rsidRPr="00733BC1">
                    <w:rPr>
                      <w:rFonts w:ascii="Times New Roman" w:eastAsia="Times New Roman" w:hAnsi="Times New Roman" w:cs="Times New Roman"/>
                      <w:b/>
                      <w:bCs/>
                      <w:sz w:val="18"/>
                      <w:szCs w:val="18"/>
                      <w:lang w:val="en-GB" w:eastAsia="tr-TR"/>
                    </w:rPr>
                    <w:t>Tarihi</w:t>
                  </w:r>
                </w:p>
              </w:tc>
              <w:tc>
                <w:tcPr>
                  <w:tcW w:w="4759" w:type="dxa"/>
                  <w:tcBorders>
                    <w:top w:val="nil"/>
                    <w:left w:val="nil"/>
                    <w:bottom w:val="single" w:sz="8" w:space="0" w:color="auto"/>
                    <w:right w:val="single" w:sz="8" w:space="0" w:color="auto"/>
                  </w:tcBorders>
                  <w:tcMar>
                    <w:top w:w="0" w:type="dxa"/>
                    <w:left w:w="108" w:type="dxa"/>
                    <w:bottom w:w="0" w:type="dxa"/>
                    <w:right w:w="108" w:type="dxa"/>
                  </w:tcMar>
                  <w:hideMark/>
                </w:tcPr>
                <w:p w:rsidR="00733BC1" w:rsidRPr="00733BC1" w:rsidRDefault="00733BC1" w:rsidP="00733BC1">
                  <w:pPr>
                    <w:spacing w:after="0" w:line="240" w:lineRule="auto"/>
                    <w:jc w:val="center"/>
                    <w:rPr>
                      <w:rFonts w:ascii="Times New Roman" w:eastAsia="Times New Roman" w:hAnsi="Times New Roman" w:cs="Times New Roman"/>
                      <w:sz w:val="24"/>
                      <w:szCs w:val="24"/>
                      <w:lang w:eastAsia="tr-TR"/>
                    </w:rPr>
                  </w:pPr>
                  <w:r w:rsidRPr="00733BC1">
                    <w:rPr>
                      <w:rFonts w:ascii="Times New Roman" w:eastAsia="Times New Roman" w:hAnsi="Times New Roman" w:cs="Times New Roman"/>
                      <w:b/>
                      <w:bCs/>
                      <w:sz w:val="18"/>
                      <w:szCs w:val="18"/>
                      <w:lang w:val="en-GB" w:eastAsia="tr-TR"/>
                    </w:rPr>
                    <w:t>Sayısı</w:t>
                  </w:r>
                </w:p>
              </w:tc>
            </w:tr>
            <w:tr w:rsidR="00733BC1" w:rsidRPr="00733BC1">
              <w:trPr>
                <w:trHeight w:val="228"/>
                <w:jc w:val="center"/>
              </w:trPr>
              <w:tc>
                <w:tcPr>
                  <w:tcW w:w="4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3BC1" w:rsidRPr="00733BC1" w:rsidRDefault="00733BC1" w:rsidP="00733BC1">
                  <w:pPr>
                    <w:spacing w:after="0" w:line="240" w:lineRule="auto"/>
                    <w:jc w:val="center"/>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val="en-GB" w:eastAsia="tr-TR"/>
                    </w:rPr>
                    <w:t>30/12/2009</w:t>
                  </w:r>
                </w:p>
              </w:tc>
              <w:tc>
                <w:tcPr>
                  <w:tcW w:w="4759" w:type="dxa"/>
                  <w:tcBorders>
                    <w:top w:val="nil"/>
                    <w:left w:val="nil"/>
                    <w:bottom w:val="single" w:sz="8" w:space="0" w:color="auto"/>
                    <w:right w:val="single" w:sz="8" w:space="0" w:color="auto"/>
                  </w:tcBorders>
                  <w:tcMar>
                    <w:top w:w="0" w:type="dxa"/>
                    <w:left w:w="108" w:type="dxa"/>
                    <w:bottom w:w="0" w:type="dxa"/>
                    <w:right w:w="108" w:type="dxa"/>
                  </w:tcMar>
                  <w:hideMark/>
                </w:tcPr>
                <w:p w:rsidR="00733BC1" w:rsidRPr="00733BC1" w:rsidRDefault="00733BC1" w:rsidP="00733BC1">
                  <w:pPr>
                    <w:spacing w:after="0" w:line="240" w:lineRule="auto"/>
                    <w:jc w:val="center"/>
                    <w:rPr>
                      <w:rFonts w:ascii="Times New Roman" w:eastAsia="Times New Roman" w:hAnsi="Times New Roman" w:cs="Times New Roman"/>
                      <w:sz w:val="24"/>
                      <w:szCs w:val="24"/>
                      <w:lang w:eastAsia="tr-TR"/>
                    </w:rPr>
                  </w:pPr>
                  <w:r w:rsidRPr="00733BC1">
                    <w:rPr>
                      <w:rFonts w:ascii="Times New Roman" w:eastAsia="Times New Roman" w:hAnsi="Times New Roman" w:cs="Times New Roman"/>
                      <w:sz w:val="18"/>
                      <w:szCs w:val="18"/>
                      <w:lang w:val="en-GB" w:eastAsia="tr-TR"/>
                    </w:rPr>
                    <w:t>27448</w:t>
                  </w:r>
                </w:p>
              </w:tc>
            </w:tr>
          </w:tbl>
          <w:p w:rsidR="00733BC1" w:rsidRPr="00733BC1" w:rsidRDefault="00733BC1" w:rsidP="00733BC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3BC1">
              <w:rPr>
                <w:rFonts w:ascii="Arial" w:eastAsia="Times New Roman" w:hAnsi="Arial" w:cs="Arial"/>
                <w:color w:val="000080"/>
                <w:sz w:val="18"/>
                <w:szCs w:val="18"/>
                <w:lang w:eastAsia="tr-TR"/>
              </w:rPr>
              <w:t> </w:t>
            </w:r>
          </w:p>
        </w:tc>
      </w:tr>
    </w:tbl>
    <w:p w:rsidR="00091F80" w:rsidRDefault="00091F80" w:rsidP="00733BC1"/>
    <w:sectPr w:rsidR="00091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C1"/>
    <w:rsid w:val="00091F80"/>
    <w:rsid w:val="00733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6DBF"/>
  <w15:chartTrackingRefBased/>
  <w15:docId w15:val="{64E8E5C2-9920-4B48-9955-06263631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B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33B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33B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33B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73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CETIN AVCI</dc:creator>
  <cp:keywords/>
  <dc:description/>
  <cp:lastModifiedBy>CETIN AVCI</cp:lastModifiedBy>
  <cp:revision>1</cp:revision>
  <dcterms:created xsi:type="dcterms:W3CDTF">2023-01-17T08:09:00Z</dcterms:created>
  <dcterms:modified xsi:type="dcterms:W3CDTF">2023-01-17T08:10:00Z</dcterms:modified>
</cp:coreProperties>
</file>